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Мектебі: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 xml:space="preserve"> «Тұзды ЖББМ» КММ</w:t>
      </w: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Физика пәнінің мұғалімі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:Зейнелхан Айнур</w:t>
      </w: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Пәні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 xml:space="preserve">:Физика </w:t>
      </w:r>
      <w:r>
        <w:rPr>
          <w:rFonts w:cs="Times New Roman" w:hAnsi="Times New Roman"/>
          <w:color w:val="000000"/>
          <w:sz w:val="24"/>
          <w:szCs w:val="24"/>
          <w:lang w:val="en-US"/>
        </w:rPr>
        <w:t>8 кл</w:t>
      </w: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Бөлім</w:t>
      </w: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і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:Сақталу заңдары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. Энергияның сақталу және айналу заңы</w:t>
      </w: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Мақсаты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 xml:space="preserve">:Энергияның 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сақталу және айналу заңын тұжырымдау және есептер шығаруда қолдану</w:t>
      </w: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Су электр станциясы</w:t>
      </w: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 xml:space="preserve"> (СЭС)</w:t>
      </w:r>
    </w:p>
    <w:p>
      <w:pPr>
        <w:pStyle w:val="style0"/>
        <w:shd w:val="clear" w:color="auto" w:fill="ffffff"/>
        <w:spacing w:after="0" w:lineRule="auto" w:line="24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  <w:t>Су электр станциясы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 - </w:t>
      </w:r>
      <w:r>
        <w:rPr/>
        <w:fldChar w:fldCharType="begin"/>
      </w:r>
      <w:r>
        <w:instrText xml:space="preserve"> HYPERLINK "https://kk.wikipedia.org/wiki/%D0%AD%D0%BB%D0%B5%D0%BA%D1%82%D1%80_%D0%B3%D0%B5%D0%BD%D0%B5%D1%80%D0%B0%D1%82%D0%BE%D1%80%D1%8B" \o "Электр генераторы" </w:instrText>
      </w:r>
      <w:r>
        <w:rPr/>
        <w:fldChar w:fldCharType="separate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электр генераторын</w:t>
      </w:r>
      <w:r>
        <w:rPr/>
        <w:fldChar w:fldCharType="end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 айналдыратын </w:t>
      </w:r>
      <w:r>
        <w:rPr/>
        <w:fldChar w:fldCharType="begin"/>
      </w:r>
      <w:r>
        <w:instrText xml:space="preserve"> HYPERLINK "https://kk.wikipedia.org/wiki/%D0%93%D0%B8%D0%B4%D1%80%D0%B0%D0%B2%D0%BB%D0%B8%D0%BA%D0%B0%D0%BB%D1%8B%D2%9B_%D1%82%D1%83%D1%80%D0%B1%D0%B8%D0%BD%D0%B0" \o "Гидравликалық турбина" </w:instrText>
      </w:r>
      <w:r>
        <w:rPr/>
        <w:fldChar w:fldCharType="separate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гидравликалық турбинамен</w:t>
      </w:r>
      <w:r>
        <w:rPr/>
        <w:fldChar w:fldCharType="end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 су ағынының механикалық энергиясын электр энергиясына түрлендіретін электр станциясы.</w:t>
      </w:r>
    </w:p>
    <w:p>
      <w:pPr>
        <w:pStyle w:val="style0"/>
        <w:shd w:val="clear" w:color="auto" w:fill="ffffff"/>
        <w:spacing w:after="0" w:lineRule="auto" w:line="240"/>
        <w:jc w:val="both"/>
        <w:rPr>
          <w:rFonts w:ascii="Arial" w:cs="Arial" w:eastAsia="Times New Roman" w:hAnsi="Arial"/>
          <w:color w:val="000000"/>
          <w:sz w:val="24"/>
          <w:szCs w:val="24"/>
          <w:lang w:eastAsia="ru-RU"/>
        </w:rPr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Қазақстандағы ең алғашқы СЭС 1902 жылы 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begin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instrText xml:space="preserve"> HYPERLINK "https://kk.wikipedia.org/w/index.php?title=%D0%97%D1%8B%D1%80%D1%8F%D0%BD&amp;action=edit&amp;redlink=1" \o "Зырян (мұндай бет жоқ)" </w:instrTex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Зырян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 кенішін энергиямен қамтамасыз ету мақсатында 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begin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instrText xml:space="preserve"> HYPERLINK "https://kk.wikipedia.org/wiki/%D0%A2%D2%B1%D1%80%D2%93%D1%8B%D1%81%D1%8B%D0%BD_(%D3%A9%D0%B7%D0%B5%D0%BD)" \o "Тұрғысын (өзен)" </w:instrTex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Тұрғысын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 өзенінде салынды. Оның қуаты 1 мың кВт болды. 1927 жылы Жоғары Хариузовск СЭС-і (қуаты 3,2 мың кВт), 1934 жылы 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begin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instrText xml:space="preserve"> HYPERLINK "https://kk.wikipedia.org/w/index.php?title=%D2%AE%D0%BB%D0%B1%D1%96_%D1%81%D1%83_%D1%8D%D0%BB%D0%B5%D0%BA%D1%82%D1%80_%D1%81%D1%82%D0%B0%D0%BD%D1%86%D0%B8%D1%8F%D1%81%D1%8B&amp;action=edit&amp;redlink=1" \o "Үлбі су электр станциясы (мұндай бет жоқ)" </w:instrTex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Үлбі СЭС-і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t> (қуаты 27,6 мың кВт) салынды. 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begin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val="kk-KZ" w:eastAsia="ru-RU"/>
        </w:rPr>
        <w:instrText xml:space="preserve"> HYPERLINK "https://kk.wikipedia.org/wiki/%D2%AE%D0%BB%D0%BA%D0%B5%D0%BD_%D0%90%D0%BB%D0%BC%D0%B0%D1%82%D1%8B_%D3%A9%D0%B7%D0%B5%D0%BD%D1%96" \o "Үлкен Алматы өзені" </w:instrTex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Үлкен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Алматы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өзенінде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fldChar w:fldCharType="end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 10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каскадтан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тұратын СЭС (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жалпы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қуаты 47 мың кВт) 1959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жылы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салынып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бітті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. Соңғы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жылдары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кешенді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мақсатта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пайдаланылатын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бірнеше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і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і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су-энергетикалық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тораптар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іске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қосылды: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Ертіс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өзенінде </w:t>
      </w:r>
      <w:r>
        <w:rPr/>
        <w:fldChar w:fldCharType="begin"/>
      </w:r>
      <w:r>
        <w:instrText xml:space="preserve"> HYPERLINK "https://kk.wikipedia.org/wiki/%D3%A8%D1%81%D0%BA%D0%B5%D0%BC%D0%B5%D0%BD_%D1%81%D1%83_%D1%8D%D0%BB%D0%B5%D0%BA%D1%82%D1%80_%D1%81%D1%82%D0%B0%D0%BD%D1%86%D0%B8%D1%8F%D1%81%D1%8B" \o "Өскемен су электр станциясы" </w:instrText>
      </w:r>
      <w:r>
        <w:rPr/>
        <w:fldChar w:fldCharType="separate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Өскемен СЭС</w:t>
      </w:r>
      <w:r>
        <w:rPr/>
        <w:fldChar w:fldCharType="end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 (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куаты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331,2 мың кВт) және </w:t>
      </w:r>
      <w:r>
        <w:rPr/>
        <w:fldChar w:fldCharType="begin"/>
      </w:r>
      <w:r>
        <w:instrText xml:space="preserve"> HYPERLINK "https://kk.wikipedia.org/wiki/%D0%91%D2%B1%D2%9B%D1%82%D1%8B%D1%80%D0%BC%D0%B0_%D1%81%D1%83_%D1%8D%D0%BB%D0%B5%D0%BA%D1%82%D1%80_%D1%81%D1%82%D0%B0%D0%BD%D1%86%D0%B8%D1%8F%D1%81%D1%8B" \o "Бұқтырма су электр станциясы" </w:instrText>
      </w:r>
      <w:r>
        <w:rPr/>
        <w:fldChar w:fldCharType="separate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Бұқтырма СЭС</w:t>
      </w:r>
      <w:r>
        <w:rPr/>
        <w:fldChar w:fldCharType="end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 (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қуаты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675 мың кВт),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Іле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өзенінде </w:t>
      </w:r>
      <w:r>
        <w:rPr/>
        <w:fldChar w:fldCharType="begin"/>
      </w:r>
      <w:r>
        <w:instrText xml:space="preserve"> HYPERLINK "https://kk.wikipedia.org/wiki/%D2%9A%D0%B0%D0%BF%D1%88%D0%B0%D2%93%D0%B0%D0%B9_%D1%81%D1%83_%D1%8D%D0%BB%D0%B5%D0%BA%D1%82%D1%80_%D1%81%D1%82%D0%B0%D0%BD%D1%86%D0%B8%D1%8F%D1%81%D1%8B" \o "Қапшағай су электр станциясы" </w:instrText>
      </w:r>
      <w:r>
        <w:rPr/>
        <w:fldChar w:fldCharType="separate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Қапшағай СЭС</w:t>
      </w:r>
      <w:r>
        <w:rPr/>
        <w:fldChar w:fldCharType="end"/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 (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қуаты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434 мың кВт) және т.б.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Елімізде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су-энергетика құрылыс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объектілерінен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басқа 200-ден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астам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шағын және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орташа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Су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электр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станциясы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салынған. Қазақстандағы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і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і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СЭС-тердің барлығы энергия жүйесі құрамындағы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жылу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станцияларымен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үйлесті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іле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пайдаланылады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. Бұ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л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жағдайда олардың жоғары дәрежедегі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кешенді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үнемділігі, пайдаланудағы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сенімділігі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артады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. Сондықтан СЭС салу ө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зенн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ің ағын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суын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су көлігі, ирригация және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сумен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қамтамасыз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ету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және т.б. мақсаттарда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кешенді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 xml:space="preserve"> пайдалануға мүмкіндік 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береді</w:t>
      </w:r>
      <w:r>
        <w:rPr>
          <w:rFonts w:ascii="Arial" w:cs="Arial" w:eastAsia="Times New Roman" w:hAnsi="Arial"/>
          <w:color w:val="000000"/>
          <w:sz w:val="24"/>
          <w:szCs w:val="24"/>
          <w:lang w:eastAsia="ru-RU"/>
        </w:rPr>
        <w:t>.</w:t>
      </w: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</w:p>
    <w:p>
      <w:pPr>
        <w:pStyle w:val="style0"/>
        <w:spacing w:after="0"/>
        <w:jc w:val="center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noProof/>
          <w:color w:val="000000"/>
          <w:sz w:val="24"/>
          <w:szCs w:val="24"/>
          <w:lang w:eastAsia="ru-RU"/>
        </w:rPr>
        <w:drawing>
          <wp:inline distL="0" distT="0" distB="0" distR="0">
            <wp:extent cx="5939866" cy="2981325"/>
            <wp:effectExtent l="19050" t="0" r="3734" b="0"/>
            <wp:docPr id="1026" name="Рисунок 4" descr="https://myslide.ru/documents_3/15fec7c0fd309c9528e2b364a9942d02/img18.jpg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939866" cy="298132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after="0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1.Энергияның түрлері</w:t>
      </w: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н ата</w:t>
      </w:r>
      <w:r>
        <w:rPr>
          <w:rFonts w:ascii="Times New Roman" w:cs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style0"/>
        <w:spacing w:after="0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</w:p>
    <w:p>
      <w:pPr>
        <w:pStyle w:val="style0"/>
        <w:spacing w:after="0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</w:rPr>
        <w:t>2.</w:t>
      </w: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Су электр станциясында энергия қалай түрленеді?</w:t>
      </w: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А.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Потенциалдық энергия электр энергиясына айналады</w:t>
      </w: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 xml:space="preserve">Б. 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Кинетикалық энергия электр энергиясына айналады</w:t>
      </w: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С.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 xml:space="preserve"> Потенциалдық энергия кинетикалық энергияға айналады</w:t>
      </w: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Д.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Механикалық энергия электр энергиясын айналады</w:t>
      </w: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Е.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Энергия түрленбейді</w:t>
      </w: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 xml:space="preserve">3 </w:t>
      </w: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ab/>
      </w: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09"/>
        <w:gridCol w:w="2546"/>
      </w:tblGrid>
      <w:tr>
        <w:trPr/>
        <w:tc>
          <w:tcPr>
            <w:tcW w:w="6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pStyle w:val="style0"/>
              <w:spacing w:after="150" w:lineRule="auto" w:line="24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СЭС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үшін келесі пайымдаулар дұрыс па?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pStyle w:val="style0"/>
              <w:spacing w:after="150" w:lineRule="auto" w:line="24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Иә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немесе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Жоқ</w:t>
            </w:r>
          </w:p>
        </w:tc>
      </w:tr>
      <w:tr>
        <w:tblPrEx/>
        <w:trPr/>
        <w:tc>
          <w:tcPr>
            <w:tcW w:w="6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pStyle w:val="style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азық ж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 xml:space="preserve">ерлерде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 xml:space="preserve"> СЭС салу құнарлы жерле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 xml:space="preserve">рді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пайдалануға жар е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>ті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 xml:space="preserve"> қана қоймай, өзеннің экожүйесін толық бұзады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pStyle w:val="style0"/>
              <w:spacing w:after="150" w:lineRule="auto" w:line="24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ru-RU"/>
              </w:rPr>
              <w:t>Иә/ Жоқ</w:t>
            </w:r>
          </w:p>
        </w:tc>
      </w:tr>
      <w:tr>
        <w:tblPrEx/>
        <w:trPr/>
        <w:tc>
          <w:tcPr>
            <w:tcW w:w="6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pStyle w:val="style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 xml:space="preserve">улы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 xml:space="preserve"> ж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>ердегі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 xml:space="preserve"> өзендер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>СЭС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 xml:space="preserve">-тер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салу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ға қолайлы.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pStyle w:val="style0"/>
              <w:spacing w:after="150" w:lineRule="auto" w:line="24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ru-RU"/>
              </w:rPr>
              <w:t>Иә /Жоқ</w:t>
            </w:r>
          </w:p>
        </w:tc>
      </w:tr>
      <w:tr>
        <w:tblPrEx/>
        <w:trPr/>
        <w:tc>
          <w:tcPr>
            <w:tcW w:w="6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pStyle w:val="style0"/>
              <w:rPr>
                <w:rFonts w:ascii="Times New Roman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>іші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 xml:space="preserve"> су энергетика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 xml:space="preserve">сы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дә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 xml:space="preserve">үрлі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 xml:space="preserve">емес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 xml:space="preserve">энергетикаға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 xml:space="preserve">жатады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4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pStyle w:val="style0"/>
              <w:spacing w:after="150" w:lineRule="auto" w:line="240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lang w:eastAsia="ru-RU"/>
              </w:rPr>
              <w:t>Иә / Жоқ</w:t>
            </w:r>
          </w:p>
        </w:tc>
      </w:tr>
    </w:tbl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4.</w:t>
      </w:r>
      <w:r>
        <w:rPr>
          <w:rFonts w:ascii="Arial" w:cs="Arial" w:hAnsi="Arial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cs="Times New Roman" w:hAnsi="Times New Roman"/>
          <w:color w:val="000000"/>
          <w:sz w:val="24"/>
          <w:szCs w:val="24"/>
          <w:shd w:val="clear" w:color="auto" w:fill="ffffff"/>
          <w:lang w:val="kk-KZ"/>
        </w:rPr>
        <w:t>Қатаңдығы  10 </w:t>
      </w:r>
      <w:r>
        <w:rPr>
          <w:rFonts w:ascii="Times New Roman" w:cs="Times New Roman" w:hAnsi="Times New Roman"/>
          <w:color w:val="000000"/>
          <w:sz w:val="24"/>
          <w:szCs w:val="24"/>
          <w:shd w:val="clear" w:color="auto" w:fill="ffffff"/>
          <w:vertAlign w:val="superscript"/>
          <w:lang w:val="kk-KZ"/>
        </w:rPr>
        <w:t>4 </w:t>
      </w:r>
      <w:r>
        <w:rPr>
          <w:rFonts w:ascii="Times New Roman" w:cs="Times New Roman" w:hAnsi="Times New Roman"/>
          <w:color w:val="000000"/>
          <w:sz w:val="24"/>
          <w:szCs w:val="24"/>
          <w:shd w:val="clear" w:color="auto" w:fill="ffffff"/>
          <w:lang w:val="kk-KZ"/>
        </w:rPr>
        <w:t>Н/м  серіппе  3 см-ге  сығылғанда  оның  потенциалдық  энергиясы  қалай  өзгереді ?</w:t>
      </w:r>
      <w:r>
        <w:rPr>
          <w:rFonts w:ascii="Times New Roman" w:cs="Times New Roman" w:eastAsia="Times New Roman" w:hAnsi="Times New Roman"/>
          <w:noProof/>
          <w:color w:val="000000"/>
          <w:sz w:val="24"/>
          <w:szCs w:val="24"/>
          <w:lang w:eastAsia="ru-RU"/>
        </w:rPr>
        <w:pict>
          <v:shape id="1028" type="#_x0000_t75" filled="f" stroked="f" alt="" style="position:absolute;margin-left:0.0pt;margin-top:0.0pt;width:24.0pt;height:24.0pt;z-index:2;mso-position-horizontal:left;mso-position-horizontal-relative:text;mso-position-vertical-relative:line;mso-width-relative:page;mso-height-relative:page;mso-wrap-distance-left:0.0pt;mso-wrap-distance-right:0.0pt;visibility:visible;" o:allowoverlap="false">
            <v:stroke on="f" joinstyle="miter"/>
            <o:lock aspectratio="true" v:ext="view"/>
            <w10:wrap type="square"/>
            <v:fill/>
            <v:path o:connecttype="rect" extrusionok="f" gradientshapeok="t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>
        </w:pict>
      </w: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3085"/>
        <w:gridCol w:w="4253"/>
      </w:tblGrid>
      <w:tr>
        <w:trPr/>
        <w:tc>
          <w:tcPr>
            <w:tcW w:w="3085" w:type="dxa"/>
            <w:tcBorders/>
          </w:tcPr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  <w:t>Сұрақтың бағыты</w:t>
            </w:r>
          </w:p>
        </w:tc>
        <w:tc>
          <w:tcPr>
            <w:tcW w:w="4253" w:type="dxa"/>
            <w:tcBorders/>
          </w:tcPr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>жаратылыстану-математика</w:t>
            </w:r>
          </w:p>
        </w:tc>
      </w:tr>
      <w:tr>
        <w:tblPrEx/>
        <w:trPr/>
        <w:tc>
          <w:tcPr>
            <w:tcW w:w="3085" w:type="dxa"/>
            <w:tcBorders/>
          </w:tcPr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  <w:t>Мәнмәтін</w:t>
            </w:r>
          </w:p>
        </w:tc>
        <w:tc>
          <w:tcPr>
            <w:tcW w:w="42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>Сақталу заңдары. Энергияның сақталу және айналу заңы</w:t>
            </w:r>
          </w:p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>
        <w:tblPrEx/>
        <w:trPr/>
        <w:tc>
          <w:tcPr>
            <w:tcW w:w="3085" w:type="dxa"/>
            <w:tcBorders/>
          </w:tcPr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  <w:t>Компетенция</w:t>
            </w:r>
          </w:p>
        </w:tc>
        <w:tc>
          <w:tcPr>
            <w:tcW w:w="4253" w:type="dxa"/>
            <w:tcBorders/>
          </w:tcPr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>Ғылыми түсіндіру</w:t>
            </w:r>
          </w:p>
        </w:tc>
      </w:tr>
      <w:tr>
        <w:tblPrEx/>
        <w:trPr/>
        <w:tc>
          <w:tcPr>
            <w:tcW w:w="3085" w:type="dxa"/>
            <w:tcBorders/>
          </w:tcPr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4253" w:type="dxa"/>
            <w:tcBorders/>
          </w:tcPr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>Процедуралық білім</w:t>
            </w:r>
          </w:p>
        </w:tc>
      </w:tr>
      <w:tr>
        <w:tblPrEx/>
        <w:trPr/>
        <w:tc>
          <w:tcPr>
            <w:tcW w:w="3085" w:type="dxa"/>
            <w:tcBorders/>
          </w:tcPr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  <w:t>Қолдану саласы</w:t>
            </w:r>
          </w:p>
        </w:tc>
        <w:tc>
          <w:tcPr>
            <w:tcW w:w="4253" w:type="dxa"/>
            <w:tcBorders/>
          </w:tcPr>
          <w:p>
            <w:pPr>
              <w:pStyle w:val="style0"/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>Сақталу заңдары. Энергияның сақталу және айналу заңы</w:t>
            </w:r>
          </w:p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>
        <w:tblPrEx/>
        <w:trPr/>
        <w:tc>
          <w:tcPr>
            <w:tcW w:w="3085" w:type="dxa"/>
            <w:tcBorders/>
          </w:tcPr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  <w:lang w:val="kk-KZ"/>
              </w:rPr>
              <w:t>Қиындық деңгейі</w:t>
            </w:r>
          </w:p>
        </w:tc>
        <w:tc>
          <w:tcPr>
            <w:tcW w:w="4253" w:type="dxa"/>
            <w:tcBorders/>
          </w:tcPr>
          <w:p>
            <w:pPr>
              <w:pStyle w:val="style0"/>
              <w:tabs>
                <w:tab w:val="left" w:leader="none" w:pos="1005"/>
              </w:tabs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</w:tr>
    </w:tbl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1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.Энергия түрлерін атайды.</w:t>
      </w:r>
    </w:p>
    <w:p>
      <w:pPr>
        <w:pStyle w:val="style0"/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2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. Д.Механикалық энергия электр энергиясын айналады</w:t>
      </w: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3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.Иә</w:t>
      </w: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 xml:space="preserve">   Иә</w:t>
      </w: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 xml:space="preserve">   Иә</w:t>
      </w: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4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.4,5 Дж</w:t>
      </w: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  <w:t>Түсініктемелер.</w:t>
      </w: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Жауап қабылданады.</w:t>
      </w:r>
      <w:r>
        <w:rPr>
          <w:rFonts w:ascii="Times New Roman" w:cs="Times New Roman" w:hAnsi="Times New Roman"/>
          <w:color w:val="000000"/>
          <w:sz w:val="24"/>
          <w:szCs w:val="24"/>
          <w:lang w:val="kk-KZ"/>
        </w:rPr>
        <w:t>Егер оқушы Энергия түрлерін ажыратып,энергияның баламалы түрлерін біліп,есеп шығаруда қолданса.</w:t>
      </w: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color w:val="000000"/>
          <w:sz w:val="24"/>
          <w:szCs w:val="24"/>
          <w:lang w:val="kk-KZ"/>
        </w:rPr>
      </w:pP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</w:p>
    <w:p>
      <w:pPr>
        <w:pStyle w:val="style0"/>
        <w:tabs>
          <w:tab w:val="left" w:leader="none" w:pos="1005"/>
        </w:tabs>
        <w:spacing w:after="0"/>
        <w:rPr>
          <w:rFonts w:ascii="Times New Roman" w:cs="Times New Roman" w:hAnsi="Times New Roman"/>
          <w:b/>
          <w:color w:val="000000"/>
          <w:sz w:val="24"/>
          <w:szCs w:val="24"/>
          <w:lang w:val="kk-KZ"/>
        </w:rPr>
      </w:pPr>
    </w:p>
    <w:sectPr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004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005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0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004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/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paragraph" w:styleId="style2">
    <w:name w:val="heading 2"/>
    <w:basedOn w:val="style0"/>
    <w:next w:val="style2"/>
    <w:link w:val="style4098"/>
    <w:qFormat/>
    <w:uiPriority w:val="9"/>
    <w:pPr>
      <w:spacing w:before="100" w:beforeAutospacing="true" w:after="100" w:afterAutospacing="true" w:lineRule="auto" w:line="240"/>
      <w:outlineLvl w:val="1"/>
    </w:pPr>
    <w:rPr>
      <w:rFonts w:ascii="Times New Roman" w:cs="Times New Roman" w:eastAsia="Times New Roman" w:hAnsi="Times New Roman"/>
      <w:b/>
      <w:bCs/>
      <w:sz w:val="36"/>
      <w:szCs w:val="36"/>
      <w:lang w:eastAsia="ru-RU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3">
    <w:name w:val="Balloon Text"/>
    <w:basedOn w:val="style0"/>
    <w:next w:val="style153"/>
    <w:link w:val="style4097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7">
    <w:name w:val="Текст выноски Знак"/>
    <w:basedOn w:val="style65"/>
    <w:next w:val="style4097"/>
    <w:link w:val="style153"/>
    <w:uiPriority w:val="99"/>
    <w:rPr>
      <w:rFonts w:ascii="Tahoma" w:cs="Tahoma" w:hAnsi="Tahoma"/>
      <w:sz w:val="16"/>
      <w:szCs w:val="16"/>
    </w:rPr>
  </w:style>
  <w:style w:type="character" w:customStyle="1" w:styleId="style4098">
    <w:name w:val="Заголовок 2 Знак"/>
    <w:basedOn w:val="style65"/>
    <w:next w:val="style4098"/>
    <w:link w:val="style2"/>
    <w:uiPriority w:val="9"/>
    <w:rPr>
      <w:rFonts w:ascii="Times New Roman" w:cs="Times New Roman" w:eastAsia="Times New Roman" w:hAnsi="Times New Roman"/>
      <w:b/>
      <w:bCs/>
      <w:sz w:val="36"/>
      <w:szCs w:val="36"/>
      <w:lang w:eastAsia="ru-RU"/>
    </w:rPr>
  </w:style>
  <w:style w:type="paragraph" w:styleId="style94">
    <w:name w:val="Normal (Web)"/>
    <w:basedOn w:val="style0"/>
    <w:next w:val="style94"/>
    <w:uiPriority w:val="99"/>
    <w:pPr>
      <w:spacing w:before="100" w:beforeAutospacing="true" w:after="100" w:afterAutospacing="true" w:lineRule="auto" w:line="240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style85">
    <w:name w:val="Hyperlink"/>
    <w:basedOn w:val="style65"/>
    <w:next w:val="style85"/>
    <w:uiPriority w:val="99"/>
    <w:rPr>
      <w:color w:val="0000ff"/>
      <w:u w:val="single"/>
    </w:rPr>
  </w:style>
  <w:style w:type="character" w:customStyle="1" w:styleId="style4099">
    <w:name w:val="mw-headline"/>
    <w:basedOn w:val="style65"/>
    <w:next w:val="style4099"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345</Words>
  <Pages>2</Pages>
  <Characters>2615</Characters>
  <Application>WPS Office</Application>
  <DocSecurity>0</DocSecurity>
  <Paragraphs>71</Paragraphs>
  <ScaleCrop>false</ScaleCrop>
  <Company>Hewlett-Packard Company</Company>
  <LinksUpToDate>false</LinksUpToDate>
  <CharactersWithSpaces>2934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2021-02-11T06:18:01Z</dcterms:created>
  <dc:creator>User</dc:creator>
  <lastModifiedBy>Redmi 6A</lastModifiedBy>
  <dcterms:modified xsi:type="dcterms:W3CDTF">2021-02-11T06:18:02Z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